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 Ile może kosztować dzieło, które przeciętny Kowalski uzna za "zwyczajny obraz", a entuzjasta sztuki będzie wpatrywał się w nie przez wiele godzin z dreszczykiem emocji?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 Ile może kosztować dzieło, które przeciętny Kowalski uzna za "zwyczajny obraz", a entuzjasta sztuki będzie wpatrywał się w nie przez wiele godzin z dreszczykiem emocji?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 przykład: 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▪ 50 milionów dolarów za trzy prawie prostokąty na pomarańczowym tle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▪ 25 i pół miliona za czarno-biały napis „RIOT”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▪ 2 miliony złotych za szary akryl na płótnie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 szczegóły odsyłamy na bloga ⬇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 Ile może kosztować dzieło, które przeciętny Kowalski uzna za "zwyczajny obraz", a entuzjasta sztuki będzie wpatrywał się w nie przez wiele godzin z dreszczykiem emocji?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 przykład: .</w:t>
      </w:r>
    </w:p>
    <w:p>
      <w:r>
        <w:rPr>
          <w:rFonts w:ascii="calibri" w:hAnsi="calibri" w:eastAsia="calibri" w:cs="calibri"/>
          <w:sz w:val="24"/>
          <w:szCs w:val="24"/>
        </w:rPr>
        <w:t xml:space="preserve">▪ 50 milionów dolarów za trzy prawie prostokąty na pomarańczowym tle</w:t>
      </w:r>
    </w:p>
    <w:p>
      <w:r>
        <w:rPr>
          <w:rFonts w:ascii="calibri" w:hAnsi="calibri" w:eastAsia="calibri" w:cs="calibri"/>
          <w:sz w:val="24"/>
          <w:szCs w:val="24"/>
        </w:rPr>
        <w:t xml:space="preserve">▪ 25 i pół miliona za czarno-biały napis „RIOT” </w:t>
      </w:r>
    </w:p>
    <w:p>
      <w:r>
        <w:rPr>
          <w:rFonts w:ascii="calibri" w:hAnsi="calibri" w:eastAsia="calibri" w:cs="calibri"/>
          <w:sz w:val="24"/>
          <w:szCs w:val="24"/>
        </w:rPr>
        <w:t xml:space="preserve">▪ 2 miliony złotych za szary akryl na płótnie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 szczegóły odsyłamy na bloga ⬇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2025-05-11T17:24:08+02:00</dcterms:created>
  <dcterms:modified xsi:type="dcterms:W3CDTF">2025-05-11T17:24:08+02:00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