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Konieczne poprawki w Polskim Ładzie, walka świata z Omikronem, zamieszki w Kazachstanie, a szczyty „przejściowej” inflacji nad Wisłą jeszcze przed nami.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Konieczne poprawki w Polskim Ładzie, walka świata z Omikronem, zamieszki w Kazachstanie, a szczyty „przejściowej” inflacji nad Wisłą jeszcze przed nami.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A co w walutach w pierwszym tygodniu 2022 roku?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Sprawdzamy w najnowszym podsumowaniu tygodnia ⬇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Konieczne poprawki w Polskim Ładzie, walka świata z Omikronem, zamieszki w Kazachstanie, a szczyty „przejściowej” inflacji nad Wisłą jeszcze przed nami.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A co w walutach w pierwszym tygodniu 2022 roku?</w:t>
      </w:r>
    </w:p>
    <w:p>
      <w:r>
        <w:rPr>
          <w:rFonts w:ascii="calibri" w:hAnsi="calibri" w:eastAsia="calibri" w:cs="calibri"/>
          <w:sz w:val="24"/>
          <w:szCs w:val="24"/>
        </w:rPr>
        <w:t xml:space="preserve">Sprawdzamy w najnowszym podsumowaniu tygodnia ⬇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2026-09-15T23:35:19+02:00</dcterms:created>
  <dcterms:modified xsi:type="dcterms:W3CDTF">2026-09-15T23:35:19+02:00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